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22"/>
    <w:p>
      <w:pPr>
        <w:pStyle w:val="Heading1"/>
      </w:pPr>
      <w:r>
        <w:t xml:space="preserve">Homiletics Analysis: Acts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22 records Paul’s defense speech to the Jerusalem crowd following his arrest in the temple complex. Having been seized by a mob who believed he had defiled the temple by bringing Gentiles inside, Paul requests and receives permission from the Roman tribune to address the crowd. Speaking in Hebrew (or Aramaic), he narrates his life in three movements: his zealous pre-conversion life as a Pharisee trained under Gamaliel and his violent persecution of the Way (vv. 1–5); his Damascus road encounter with the risen Jesus, including the blinding light, the voice identifying itself as</w:t>
      </w:r>
      <w:r>
        <w:t xml:space="preserve"> </w:t>
      </w:r>
      <w:r>
        <w:t xml:space="preserve">“Jesus of Nazareth,”</w:t>
      </w:r>
      <w:r>
        <w:t xml:space="preserve"> </w:t>
      </w:r>
      <w:r>
        <w:t xml:space="preserve">and his helplessness before that encounter (vv. 6–11); and his reception into the community through Ananias, the restoration of his sight, and the call he received — first through Ananias and then through a subsequent vision in the temple itself — to go to the Gentiles (vv. 12–21). The crowd listens with attentiveness until Paul speaks the word</w:t>
      </w:r>
      <w:r>
        <w:t xml:space="preserve"> </w:t>
      </w:r>
      <w:r>
        <w:t xml:space="preserve">“Gentiles,”</w:t>
      </w:r>
      <w:r>
        <w:t xml:space="preserve"> </w:t>
      </w:r>
      <w:r>
        <w:t xml:space="preserve">at which point they erupt in fury, demanding his death (vv. 22–23). The Roman tribune, unable to comprehend what has provoked such a response, orders Paul flogged to extract information, at which point Paul reveals his Roman citizenship — a disclosure that immediately halts the process and throws the tribune into alarm about his own legal exposure (vv. 24–29). The chapter closes with the tribune releasing Paul to appear before the Sanhedrin the following day.</w:t>
      </w:r>
    </w:p>
    <w:p>
      <w:pPr>
        <w:pStyle w:val="BodyText"/>
      </w:pPr>
      <w:r>
        <w:rPr>
          <w:b/>
          <w:bCs/>
        </w:rPr>
        <w:t xml:space="preserve">This Text — Intent</w:t>
      </w:r>
    </w:p>
    <w:p>
      <w:pPr>
        <w:pStyle w:val="BodyText"/>
      </w:pPr>
      <w:r>
        <w:t xml:space="preserve">Luke places Paul’s self-narrated conversion at the center of this chapter for reasons that go beyond biographical interest. Through Paul’s first-person account of his encounter with the risen Christ, God is pressing home the claim that the gospel breaks every boundary human religion erects — most immediately the boundary the Jewish crowd has drawn between themselves and the Gentiles. Paul’s Damascus experience is not offered as one religious experience among others; it is an encounter with the living Jesus that overturns Paul’s entire prior framework, and the crowd’s violent rejection of it at the single word</w:t>
      </w:r>
      <w:r>
        <w:t xml:space="preserve"> </w:t>
      </w:r>
      <w:r>
        <w:t xml:space="preserve">“Gentiles”</w:t>
      </w:r>
      <w:r>
        <w:t xml:space="preserve"> </w:t>
      </w:r>
      <w:r>
        <w:t xml:space="preserve">exposes exactly the idolatrous nationalism the gospel confronts. God is using this chapter to demonstrate that the sovereign, persevering Lord who can apprehend a zealous persecutor and redirect him entirely cannot be contained by any human institution — religious or political. The chapter also shows that Paul’s gospel ministry is not the product of human entrepreneurialism but of divine appointment from above — he is a witness, sent, not a volunteer who chose a career. The intent is simultaneously evangelistic (the risen Christ is real and confronts the unconverted), ecclesiological (the church’s mission is to the nations, not one ethnicity), and pastoral (the Christian who suffers for the gospel does so under the authority of a Lord who personally commissions and sustains).</w:t>
      </w:r>
    </w:p>
    <w:p>
      <w:r>
        <w:pict>
          <v:rect style="width:0;height:1.5pt" o:hralign="center" o:hrstd="t" o:hr="t"/>
        </w:pict>
      </w:r>
    </w:p>
    <w:p>
      <w:pPr>
        <w:pStyle w:val="FirstParagraph"/>
      </w:pPr>
      <w:r>
        <w:rPr>
          <w:b/>
          <w:bCs/>
        </w:rPr>
        <w:t xml:space="preserve">Subject Sentence:</w:t>
      </w:r>
      <w:r>
        <w:t xml:space="preserve"> </w:t>
      </w:r>
      <w:r>
        <w:t xml:space="preserve">The risen Christ overturns a persecutor’s life and sends him past every human boundary.</w:t>
      </w:r>
    </w:p>
    <w:p>
      <w:r>
        <w:pict>
          <v:rect style="width:0;height:1.5pt" o:hralign="center" o:hrstd="t" o:hr="t"/>
        </w:pict>
      </w:r>
    </w:p>
    <w:p>
      <w:pPr>
        <w:pStyle w:val="FirstParagraph"/>
      </w:pPr>
      <w:r>
        <w:rPr>
          <w:b/>
          <w:bCs/>
        </w:rPr>
        <w:t xml:space="preserve">Primary Claim:</w:t>
      </w:r>
      <w:r>
        <w:t xml:space="preserve"> </w:t>
      </w:r>
      <w:r>
        <w:t xml:space="preserve">God is confronting every form of religious self-enclosure — in Paul before Damascus and in the Jerusalem crowd after — with the sovereign, boundary-breaking grace of the risen Jesus, who personally apprehends the unlikely, commissions the sent, and cannot be contained by any institution, ethnic identity, or political system.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structure and genre of the speech</w:t>
      </w:r>
      <w:r>
        <w:t xml:space="preserve">: Some interpreters read Acts 22 primarily as a Lukan literary composition — a speech crafted by Luke to advance his theological themes rather than a historical record of what Paul actually said. Critical scholars following Dibelius and Haenchen argue that the speeches in Acts are largely Lukan constructions with historical kernels at best. The Reformed and evangelical reading rightly resists this conclusion at several levels: the speech coheres remarkably with Paul’s own autobiographical statements in Galatians 1 and Philippians 3, the specific details (Gamaliel, the Aramaic/Hebrew address, the Roman citizenship disclosure) fit a historically plausible first-century Judean setting, and Luke’s own stated purpose in the prologue (Luke 1:1–4) is historical veracity. The more defensible position is that Luke is a careful historian who shaped his material with theological intention — shape and invention are not the same thing. The speech is historically grounded and theologically focused simultaneously. This reading is preferred because it takes both Luke’s historiographical claims and his theological purpose seriously rather than trading one off against the other.</w:t>
      </w:r>
    </w:p>
    <w:p>
      <w:pPr>
        <w:pStyle w:val="BodyText"/>
      </w:pPr>
      <w:r>
        <w:rPr>
          <w:b/>
          <w:bCs/>
        </w:rPr>
        <w:t xml:space="preserve">Paul’s conversion as</w:t>
      </w:r>
      <w:r>
        <w:rPr>
          <w:b/>
          <w:bCs/>
        </w:rPr>
        <w:t xml:space="preserve"> </w:t>
      </w:r>
      <w:r>
        <w:rPr>
          <w:b/>
          <w:bCs/>
        </w:rPr>
        <w:t xml:space="preserve">“call”</w:t>
      </w:r>
      <w:r>
        <w:rPr>
          <w:b/>
          <w:bCs/>
        </w:rPr>
        <w:t xml:space="preserve"> </w:t>
      </w:r>
      <w:r>
        <w:rPr>
          <w:b/>
          <w:bCs/>
        </w:rPr>
        <w:t xml:space="preserve">rather than</w:t>
      </w:r>
      <w:r>
        <w:rPr>
          <w:b/>
          <w:bCs/>
        </w:rPr>
        <w:t xml:space="preserve"> </w:t>
      </w:r>
      <w:r>
        <w:rPr>
          <w:b/>
          <w:bCs/>
        </w:rPr>
        <w:t xml:space="preserve">“conversion”</w:t>
      </w:r>
      <w:r>
        <w:t xml:space="preserve">: Some interpreters, notably Krister Stendahl and those following him, argue that what happens to Paul on the Damascus road is not a</w:t>
      </w:r>
      <w:r>
        <w:t xml:space="preserve"> </w:t>
      </w:r>
      <w:r>
        <w:t xml:space="preserve">“conversion”</w:t>
      </w:r>
      <w:r>
        <w:t xml:space="preserve"> </w:t>
      </w:r>
      <w:r>
        <w:t xml:space="preserve">from one religion to another but a</w:t>
      </w:r>
      <w:r>
        <w:t xml:space="preserve"> </w:t>
      </w:r>
      <w:r>
        <w:t xml:space="preserve">“prophetic call”</w:t>
      </w:r>
      <w:r>
        <w:t xml:space="preserve"> </w:t>
      </w:r>
      <w:r>
        <w:t xml:space="preserve">within Judaism — a Jeremiah-like commissioning to a specific task. This reading rightly resists the anachronistic caricature of Judaism as merely a failed works-religion from which Paul needed rescue. However, taken to its full conclusion, this reading underweights the radical discontinuity Paul himself names: he counted everything as loss (Philippians 3:8), he was formerly a blasphemer (1 Timothy 1:13), and the encounter with Jesus did not merely redirect his Jewish zeal — it fundamentally reorganized his entire theological universe. Acts 22 itself supports discontinuity: Paul’s former life (vv. 4–5) is presented as violent opposition to the Way, and Ananias instructs him to call on the name of Jesus and wash away his sins (v. 16) — language that presupposes a need for forgiveness, not merely a change of vocation. The Reformed reading holds both: the Damascus road is a genuine conversion (from rebellion against Christ to submission to Christ) that takes the form of a prophetic commissioning. The</w:t>
      </w:r>
      <w:r>
        <w:t xml:space="preserve"> </w:t>
      </w:r>
      <w:r>
        <w:t xml:space="preserve">“call”</w:t>
      </w:r>
      <w:r>
        <w:t xml:space="preserve"> </w:t>
      </w:r>
      <w:r>
        <w:t xml:space="preserve">reading is worth retaining to the extent that it prevents the moralistic reduction of Paul’s experience to merely</w:t>
      </w:r>
      <w:r>
        <w:t xml:space="preserve"> </w:t>
      </w:r>
      <w:r>
        <w:t xml:space="preserve">“finding a better religion.”</w:t>
      </w:r>
    </w:p>
    <w:p>
      <w:pPr>
        <w:pStyle w:val="BodyText"/>
      </w:pPr>
      <w:r>
        <w:rPr>
          <w:b/>
          <w:bCs/>
        </w:rPr>
        <w:t xml:space="preserve">The Roman citizenship question</w:t>
      </w:r>
      <w:r>
        <w:t xml:space="preserve">: Some interpreters treat the Roman citizenship disclosure as historically implausible — the argument being that a Tarsian Jew would be unlikely to hold Roman citizenship, and that Luke may have invented or exaggerated the detail for apologetic purposes (to show Christianity is no threat to Rome). This remains a minority critical position. Archaeological and historical evidence confirms that Jews in diaspora cities could hold Roman citizenship, that Paul’s letters show consistent familiarity with Roman legal processes, and that the detail serves no flattering purpose in this chapter (the tribune is alarmed, not impressed, and the legal situation becomes more complicated, not less). The detail is most naturally read as historically accurate. The apologetic implication — that Roman political structures are being shown as incapable of resolving what is fundamentally a theological dispute — is Lukan, but it is not invented.</w:t>
      </w:r>
    </w:p>
    <w:p>
      <w:pPr>
        <w:pStyle w:val="BodyText"/>
      </w:pPr>
      <w:r>
        <w:rPr>
          <w:b/>
          <w:bCs/>
        </w:rPr>
        <w:t xml:space="preserve">The Gentile mission as the crowd’s trigger</w:t>
      </w:r>
      <w:r>
        <w:t xml:space="preserve">: Dispensational interpreters sometimes read the crowd’s fury at</w:t>
      </w:r>
      <w:r>
        <w:t xml:space="preserve"> </w:t>
      </w:r>
      <w:r>
        <w:t xml:space="preserve">“Gentiles”</w:t>
      </w:r>
      <w:r>
        <w:t xml:space="preserve"> </w:t>
      </w:r>
      <w:r>
        <w:t xml:space="preserve">(v. 22) primarily through the lens of Israel’s national hardening — the rejection of the Gentile mission being one step in the judicial blindness of the nation that will eventually be reversed at the end of the age. There is something to observe here: Luke is indeed tracking Israel’s cumulative response to the gospel across the entire arc of Acts. But the immediate exegetical force of verse 22 is not primarily eschatological — it is diagnostic. The crowd’s reaction exposes the specific idol: ethnic privilege that insists on maintaining a boundary the risen Lord has broken. The Reformed reading holds that this is both a historically specific event and a perennially applicable diagnostic of how religious identity becomes idolatrous when it refuses the gospel’s universality. Both dimensions should be retained, with the immediate diagnostic reading primary.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Galatians 1:11–17</w:t>
      </w:r>
      <w:r>
        <w:t xml:space="preserve"> </w:t>
      </w:r>
      <w:r>
        <w:t xml:space="preserve">— Paul’s own account of his Damascus experience, confirming that his gospel came not from human sources but by direct revelation of Jesus Christ; grounds the historical reliability of the Acts 22 account and its theological claim about divine initiative.</w:t>
      </w:r>
    </w:p>
    <w:p>
      <w:pPr>
        <w:numPr>
          <w:ilvl w:val="0"/>
          <w:numId w:val="1001"/>
        </w:numPr>
      </w:pPr>
      <w:r>
        <w:rPr>
          <w:b/>
          <w:bCs/>
        </w:rPr>
        <w:t xml:space="preserve">Philippians 3:4–11</w:t>
      </w:r>
      <w:r>
        <w:t xml:space="preserve"> </w:t>
      </w:r>
      <w:r>
        <w:t xml:space="preserve">— Paul’s full accounting of what he counted as loss after encountering Christ; shows the radical discontinuity of conversion and the reorganization of all prior credentials under the lordship of the risen Jesus.</w:t>
      </w:r>
    </w:p>
    <w:p>
      <w:pPr>
        <w:numPr>
          <w:ilvl w:val="0"/>
          <w:numId w:val="1001"/>
        </w:numPr>
      </w:pPr>
      <w:r>
        <w:rPr>
          <w:b/>
          <w:bCs/>
        </w:rPr>
        <w:t xml:space="preserve">Acts 9:1–19</w:t>
      </w:r>
      <w:r>
        <w:t xml:space="preserve"> </w:t>
      </w:r>
      <w:r>
        <w:t xml:space="preserve">— Luke’s third-person account of the Damascus road, against which the first-person speech in Acts 22 should be read; the repetition is deliberately Lukan, emphasizing that this conversion is the hinge event of the Gentile mission.</w:t>
      </w:r>
    </w:p>
    <w:p>
      <w:pPr>
        <w:numPr>
          <w:ilvl w:val="0"/>
          <w:numId w:val="1001"/>
        </w:numPr>
      </w:pPr>
      <w:r>
        <w:rPr>
          <w:b/>
          <w:bCs/>
        </w:rPr>
        <w:t xml:space="preserve">Isaiah 49:6</w:t>
      </w:r>
      <w:r>
        <w:t xml:space="preserve"> </w:t>
      </w:r>
      <w:r>
        <w:t xml:space="preserve">— The Servant called to be</w:t>
      </w:r>
      <w:r>
        <w:t xml:space="preserve"> </w:t>
      </w:r>
      <w:r>
        <w:t xml:space="preserve">“a light for the Gentiles, that my salvation may reach to the end of the earth”</w:t>
      </w:r>
      <w:r>
        <w:t xml:space="preserve">; provides the Old Testament grounding for the Gentile commission Paul receives, showing that the boundary-breaking mission is not Pauline novelty but covenantal fulfillment.</w:t>
      </w:r>
    </w:p>
    <w:p>
      <w:pPr>
        <w:numPr>
          <w:ilvl w:val="0"/>
          <w:numId w:val="1001"/>
        </w:numPr>
      </w:pPr>
      <w:r>
        <w:rPr>
          <w:b/>
          <w:bCs/>
        </w:rPr>
        <w:t xml:space="preserve">Acts 1:8</w:t>
      </w:r>
      <w:r>
        <w:t xml:space="preserve"> </w:t>
      </w:r>
      <w:r>
        <w:t xml:space="preserve">— The programmatic commission —</w:t>
      </w:r>
      <w:r>
        <w:t xml:space="preserve"> </w:t>
      </w:r>
      <w:r>
        <w:t xml:space="preserve">“to the ends of the earth”</w:t>
      </w:r>
      <w:r>
        <w:t xml:space="preserve"> </w:t>
      </w:r>
      <w:r>
        <w:t xml:space="preserve">— of which Paul’s commissioning in Acts 22 is both fulfillment and illustration; the risen Christ who spoke in Acts 1 is the same risen Christ who appears on the Damascus road.</w:t>
      </w:r>
    </w:p>
    <w:p>
      <w:r>
        <w:pict>
          <v:rect style="width:0;height:1.5pt" o:hralign="center" o:hrstd="t" o:hr="t"/>
        </w:pict>
      </w:r>
    </w:p>
    <w:p>
      <w:pPr>
        <w:pStyle w:val="FirstParagraph"/>
      </w:pPr>
      <w:r>
        <w:rPr>
          <w:b/>
          <w:bCs/>
        </w:rPr>
        <w:t xml:space="preserve">Aim:</w:t>
      </w:r>
      <w:r>
        <w:t xml:space="preserve"> </w:t>
      </w:r>
      <w:r>
        <w:t xml:space="preserve">To demonstrate that Paul’s defense speech in Acts 22 is not merely biographical narrative but a confrontation — through the testimony of the risen Christ’s sovereign grace — with every form of religious self-enclosure, so that both the exposition and the hearer are moved from defensive religion to the boundary-breaking obedience of those who have been personally apprehended by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Paul addresses the crowd as</w:t>
            </w:r>
            <w:r>
              <w:t xml:space="preserve"> </w:t>
            </w:r>
            <w:r>
              <w:t xml:space="preserve">“brothers and fathers,”</w:t>
            </w:r>
            <w:r>
              <w:t xml:space="preserve"> </w:t>
            </w:r>
            <w:r>
              <w:t xml:space="preserve">speaks in Hebrew/Aramaic; the crowd falls silent</w:t>
            </w:r>
          </w:p>
        </w:tc>
        <w:tc>
          <w:tcPr/>
          <w:p>
            <w:pPr>
              <w:pStyle w:val="Compact"/>
            </w:pPr>
            <w:r>
              <w:t xml:space="preserve">The address echoes Stephen’s (Acts 7:2); the Aramaic establishes Paul’s Jewish credentials immediately</w:t>
            </w:r>
          </w:p>
        </w:tc>
      </w:tr>
      <w:tr>
        <w:tc>
          <w:tcPr/>
          <w:p>
            <w:pPr>
              <w:pStyle w:val="Compact"/>
            </w:pPr>
            <w:r>
              <w:t xml:space="preserve">3</w:t>
            </w:r>
          </w:p>
        </w:tc>
        <w:tc>
          <w:tcPr/>
          <w:p>
            <w:pPr>
              <w:pStyle w:val="Compact"/>
            </w:pPr>
            <w:r>
              <w:t xml:space="preserve">Paul identifies himself: Jew, born in Tarsus, raised in Jerusalem, trained under Gamaliel, zealous for God</w:t>
            </w:r>
          </w:p>
        </w:tc>
        <w:tc>
          <w:tcPr/>
          <w:p>
            <w:pPr>
              <w:pStyle w:val="Compact"/>
            </w:pPr>
            <w:r>
              <w:t xml:space="preserve">Three biographical anchors: birthplace (diaspora), formation (Jerusalem), teacher (the Pharisaic elite)</w:t>
            </w:r>
          </w:p>
        </w:tc>
      </w:tr>
      <w:tr>
        <w:tc>
          <w:tcPr/>
          <w:p>
            <w:pPr>
              <w:pStyle w:val="Compact"/>
            </w:pPr>
            <w:r>
              <w:t xml:space="preserve">4–5</w:t>
            </w:r>
          </w:p>
        </w:tc>
        <w:tc>
          <w:tcPr/>
          <w:p>
            <w:pPr>
              <w:pStyle w:val="Compact"/>
            </w:pPr>
            <w:r>
              <w:t xml:space="preserve">Paul openly confesses his persecution of the Way — binding and delivering men and women to death; the high priest and council can verify</w:t>
            </w:r>
          </w:p>
        </w:tc>
        <w:tc>
          <w:tcPr/>
          <w:p>
            <w:pPr>
              <w:pStyle w:val="Compact"/>
            </w:pPr>
            <w:r>
              <w:t xml:space="preserve">The self-incrimination is strategic: it establishes both his former zeal and the magnitude of the reversal that follows</w:t>
            </w:r>
          </w:p>
        </w:tc>
      </w:tr>
      <w:tr>
        <w:tc>
          <w:tcPr/>
          <w:p>
            <w:pPr>
              <w:pStyle w:val="Compact"/>
            </w:pPr>
            <w:r>
              <w:t xml:space="preserve">6–7</w:t>
            </w:r>
          </w:p>
        </w:tc>
        <w:tc>
          <w:tcPr/>
          <w:p>
            <w:pPr>
              <w:pStyle w:val="Compact"/>
            </w:pPr>
            <w:r>
              <w:t xml:space="preserve">Near Damascus, midday, a great light from heaven; Paul falls to the ground; a voice:</w:t>
            </w:r>
            <w:r>
              <w:t xml:space="preserve"> </w:t>
            </w:r>
            <w:r>
              <w:t xml:space="preserve">“Saul, Saul, why are you persecuting me?”</w:t>
            </w:r>
          </w:p>
        </w:tc>
        <w:tc>
          <w:tcPr/>
          <w:p>
            <w:pPr>
              <w:pStyle w:val="Compact"/>
            </w:pPr>
            <w:r>
              <w:t xml:space="preserve">The midday detail emphasizes this was no dream or private vision; the question is a divine rebuke establishing relationship between Christ and His persecuted people</w:t>
            </w:r>
          </w:p>
        </w:tc>
      </w:tr>
      <w:tr>
        <w:tc>
          <w:tcPr/>
          <w:p>
            <w:pPr>
              <w:pStyle w:val="Compact"/>
            </w:pPr>
            <w:r>
              <w:t xml:space="preserve">8</w:t>
            </w:r>
          </w:p>
        </w:tc>
        <w:tc>
          <w:tcPr/>
          <w:p>
            <w:pPr>
              <w:pStyle w:val="Compact"/>
            </w:pPr>
            <w:r>
              <w:t xml:space="preserve">Paul’s question:</w:t>
            </w:r>
            <w:r>
              <w:t xml:space="preserve"> </w:t>
            </w:r>
            <w:r>
              <w:t xml:space="preserve">“Who are you, Lord?”</w:t>
            </w:r>
            <w:r>
              <w:t xml:space="preserve"> </w:t>
            </w:r>
            <w:r>
              <w:t xml:space="preserve">— the answer:</w:t>
            </w:r>
            <w:r>
              <w:t xml:space="preserve"> </w:t>
            </w:r>
            <w:r>
              <w:t xml:space="preserve">“I am Jesus of Nazareth, whom you are persecuting”</w:t>
            </w:r>
          </w:p>
        </w:tc>
        <w:tc>
          <w:tcPr/>
          <w:p>
            <w:pPr>
              <w:pStyle w:val="Compact"/>
            </w:pPr>
            <w:r>
              <w:t xml:space="preserve">“Jesus of Nazareth”</w:t>
            </w:r>
            <w:r>
              <w:t xml:space="preserve"> </w:t>
            </w:r>
            <w:r>
              <w:t xml:space="preserve">— the specific historical name, not a heavenly abstraction; the crucified is the risen Lord</w:t>
            </w:r>
          </w:p>
        </w:tc>
      </w:tr>
      <w:tr>
        <w:tc>
          <w:tcPr/>
          <w:p>
            <w:pPr>
              <w:pStyle w:val="Compact"/>
            </w:pPr>
            <w:r>
              <w:t xml:space="preserve">9</w:t>
            </w:r>
          </w:p>
        </w:tc>
        <w:tc>
          <w:tcPr/>
          <w:p>
            <w:pPr>
              <w:pStyle w:val="Compact"/>
            </w:pPr>
            <w:r>
              <w:t xml:space="preserve">His companions saw the light but did not hear the voice</w:t>
            </w:r>
          </w:p>
        </w:tc>
        <w:tc>
          <w:tcPr/>
          <w:p>
            <w:pPr>
              <w:pStyle w:val="Compact"/>
            </w:pPr>
            <w:r>
              <w:t xml:space="preserve">Confirms both the objective reality of the light and the specificity of Paul’s personal encounter</w:t>
            </w:r>
          </w:p>
        </w:tc>
      </w:tr>
      <w:tr>
        <w:tc>
          <w:tcPr/>
          <w:p>
            <w:pPr>
              <w:pStyle w:val="Compact"/>
            </w:pPr>
            <w:r>
              <w:t xml:space="preserve">10</w:t>
            </w:r>
          </w:p>
        </w:tc>
        <w:tc>
          <w:tcPr/>
          <w:p>
            <w:pPr>
              <w:pStyle w:val="Compact"/>
            </w:pPr>
            <w:r>
              <w:t xml:space="preserve">Paul asks what to do; the Lord directs him to Damascus where he will be told what has been appointed for him</w:t>
            </w:r>
          </w:p>
        </w:tc>
        <w:tc>
          <w:tcPr/>
          <w:p>
            <w:pPr>
              <w:pStyle w:val="Compact"/>
            </w:pPr>
            <w:r>
              <w:t xml:space="preserve">“Appointed”</w:t>
            </w:r>
            <w:r>
              <w:t xml:space="preserve"> </w:t>
            </w:r>
            <w:r>
              <w:t xml:space="preserve">(tetaktai) — the passive voice signals divine ordination; Paul is not volunteering but being conscripted</w:t>
            </w:r>
          </w:p>
        </w:tc>
      </w:tr>
      <w:tr>
        <w:tc>
          <w:tcPr/>
          <w:p>
            <w:pPr>
              <w:pStyle w:val="Compact"/>
            </w:pPr>
            <w:r>
              <w:t xml:space="preserve">11</w:t>
            </w:r>
          </w:p>
        </w:tc>
        <w:tc>
          <w:tcPr/>
          <w:p>
            <w:pPr>
              <w:pStyle w:val="Compact"/>
            </w:pPr>
            <w:r>
              <w:t xml:space="preserve">Paul is blinded by the light and led by hand into Damascus</w:t>
            </w:r>
          </w:p>
        </w:tc>
        <w:tc>
          <w:tcPr/>
          <w:p>
            <w:pPr>
              <w:pStyle w:val="Compact"/>
            </w:pPr>
            <w:r>
              <w:t xml:space="preserve">The physical blindness enacts the spiritual condition — the confident persecutor is now entirely dependent</w:t>
            </w:r>
          </w:p>
        </w:tc>
      </w:tr>
      <w:tr>
        <w:tc>
          <w:tcPr/>
          <w:p>
            <w:pPr>
              <w:pStyle w:val="Compact"/>
            </w:pPr>
            <w:r>
              <w:t xml:space="preserve">12</w:t>
            </w:r>
          </w:p>
        </w:tc>
        <w:tc>
          <w:tcPr/>
          <w:p>
            <w:pPr>
              <w:pStyle w:val="Compact"/>
            </w:pPr>
            <w:r>
              <w:t xml:space="preserve">Ananias introduced: devout, observant of the Law, well-spoken of by all the Jews of Damascus</w:t>
            </w:r>
          </w:p>
        </w:tc>
        <w:tc>
          <w:tcPr/>
          <w:p>
            <w:pPr>
              <w:pStyle w:val="Compact"/>
            </w:pPr>
            <w:r>
              <w:t xml:space="preserve">Ananias’s Jewish credentials are foregrounded — he is not a Gentile innovator but an observant Jew; the gospel is from within Judaism</w:t>
            </w:r>
          </w:p>
        </w:tc>
      </w:tr>
      <w:tr>
        <w:tc>
          <w:tcPr/>
          <w:p>
            <w:pPr>
              <w:pStyle w:val="Compact"/>
            </w:pPr>
            <w:r>
              <w:t xml:space="preserve">13</w:t>
            </w:r>
          </w:p>
        </w:tc>
        <w:tc>
          <w:tcPr/>
          <w:p>
            <w:pPr>
              <w:pStyle w:val="Compact"/>
            </w:pPr>
            <w:r>
              <w:t xml:space="preserve">Ananias comes, addresses Paul as</w:t>
            </w:r>
            <w:r>
              <w:t xml:space="preserve"> </w:t>
            </w:r>
            <w:r>
              <w:t xml:space="preserve">“Brother Saul,”</w:t>
            </w:r>
            <w:r>
              <w:t xml:space="preserve"> </w:t>
            </w:r>
            <w:r>
              <w:t xml:space="preserve">restores his sight</w:t>
            </w:r>
          </w:p>
        </w:tc>
        <w:tc>
          <w:tcPr/>
          <w:p>
            <w:pPr>
              <w:pStyle w:val="Compact"/>
            </w:pPr>
            <w:r>
              <w:t xml:space="preserve">“Brother Saul”</w:t>
            </w:r>
            <w:r>
              <w:t xml:space="preserve"> </w:t>
            </w:r>
            <w:r>
              <w:t xml:space="preserve">— the persecutor is welcomed into the family by a member of the community he sought to destroy</w:t>
            </w:r>
          </w:p>
        </w:tc>
      </w:tr>
      <w:tr>
        <w:tc>
          <w:tcPr/>
          <w:p>
            <w:pPr>
              <w:pStyle w:val="Compact"/>
            </w:pPr>
            <w:r>
              <w:t xml:space="preserve">14–15</w:t>
            </w:r>
          </w:p>
        </w:tc>
        <w:tc>
          <w:tcPr/>
          <w:p>
            <w:pPr>
              <w:pStyle w:val="Compact"/>
            </w:pPr>
            <w:r>
              <w:t xml:space="preserve">Ananias delivers the commission: the God of our fathers appointed you to know His will, see the Righteous One, hear His voice, and be a witness to all people</w:t>
            </w:r>
          </w:p>
        </w:tc>
        <w:tc>
          <w:tcPr/>
          <w:p>
            <w:pPr>
              <w:pStyle w:val="Compact"/>
            </w:pPr>
            <w:r>
              <w:t xml:space="preserve">“God of our fathers”</w:t>
            </w:r>
            <w:r>
              <w:t xml:space="preserve"> </w:t>
            </w:r>
            <w:r>
              <w:t xml:space="preserve">— covenant continuity;</w:t>
            </w:r>
            <w:r>
              <w:t xml:space="preserve"> </w:t>
            </w:r>
            <w:r>
              <w:t xml:space="preserve">“all people”</w:t>
            </w:r>
            <w:r>
              <w:t xml:space="preserve"> </w:t>
            </w:r>
            <w:r>
              <w:t xml:space="preserve">(pantas anthropous) — the Gentile horizon is embedded in the commission from the beginning</w:t>
            </w:r>
          </w:p>
        </w:tc>
      </w:tr>
      <w:tr>
        <w:tc>
          <w:tcPr/>
          <w:p>
            <w:pPr>
              <w:pStyle w:val="Compact"/>
            </w:pPr>
            <w:r>
              <w:t xml:space="preserve">16</w:t>
            </w:r>
          </w:p>
        </w:tc>
        <w:tc>
          <w:tcPr/>
          <w:p>
            <w:pPr>
              <w:pStyle w:val="Compact"/>
            </w:pPr>
            <w:r>
              <w:t xml:space="preserve">“Why do you wait? Rise and be baptized and wash away your sins, calling on his name”</w:t>
            </w:r>
          </w:p>
        </w:tc>
        <w:tc>
          <w:tcPr/>
          <w:p>
            <w:pPr>
              <w:pStyle w:val="Compact"/>
            </w:pPr>
            <w:r>
              <w:t xml:space="preserve">Conversion is not complete at the vision — it requires a response; baptism is the visible marker of the new identity</w:t>
            </w:r>
          </w:p>
        </w:tc>
      </w:tr>
      <w:tr>
        <w:tc>
          <w:tcPr/>
          <w:p>
            <w:pPr>
              <w:pStyle w:val="Compact"/>
            </w:pPr>
            <w:r>
              <w:t xml:space="preserve">17–18</w:t>
            </w:r>
          </w:p>
        </w:tc>
        <w:tc>
          <w:tcPr/>
          <w:p>
            <w:pPr>
              <w:pStyle w:val="Compact"/>
            </w:pPr>
            <w:r>
              <w:t xml:space="preserve">Paul’s subsequent vision in the temple: the Lord commands him to leave Jerusalem because his testimony will not be received there</w:t>
            </w:r>
          </w:p>
        </w:tc>
        <w:tc>
          <w:tcPr/>
          <w:p>
            <w:pPr>
              <w:pStyle w:val="Compact"/>
            </w:pPr>
            <w:r>
              <w:t xml:space="preserve">The temple itself — Judaism’s holiest space — becomes the site where Paul is sent away from Jerusalem and toward the nations</w:t>
            </w:r>
          </w:p>
        </w:tc>
      </w:tr>
      <w:tr>
        <w:tc>
          <w:tcPr/>
          <w:p>
            <w:pPr>
              <w:pStyle w:val="Compact"/>
            </w:pPr>
            <w:r>
              <w:t xml:space="preserve">19–20</w:t>
            </w:r>
          </w:p>
        </w:tc>
        <w:tc>
          <w:tcPr/>
          <w:p>
            <w:pPr>
              <w:pStyle w:val="Compact"/>
            </w:pPr>
            <w:r>
              <w:t xml:space="preserve">Paul protests: his prior persecution and Stephen’s martyrdom (which he watched approvingly) would surely make his conversion credible to the Jerusalem Jews</w:t>
            </w:r>
          </w:p>
        </w:tc>
        <w:tc>
          <w:tcPr/>
          <w:p>
            <w:pPr>
              <w:pStyle w:val="Compact"/>
            </w:pPr>
            <w:r>
              <w:t xml:space="preserve">Paul’s argument misreads his audience; their resistance is not lack of evidence but idolatrous refusal</w:t>
            </w:r>
          </w:p>
        </w:tc>
      </w:tr>
      <w:tr>
        <w:tc>
          <w:tcPr/>
          <w:p>
            <w:pPr>
              <w:pStyle w:val="Compact"/>
            </w:pPr>
            <w:r>
              <w:t xml:space="preserve">21</w:t>
            </w:r>
          </w:p>
        </w:tc>
        <w:tc>
          <w:tcPr/>
          <w:p>
            <w:pPr>
              <w:pStyle w:val="Compact"/>
            </w:pPr>
            <w:r>
              <w:t xml:space="preserve">The Lord’s final word:</w:t>
            </w:r>
            <w:r>
              <w:t xml:space="preserve"> </w:t>
            </w:r>
            <w:r>
              <w:t xml:space="preserve">“Go, for I will send you far away to the Gentiles”</w:t>
            </w:r>
          </w:p>
        </w:tc>
        <w:tc>
          <w:tcPr/>
          <w:p>
            <w:pPr>
              <w:pStyle w:val="Compact"/>
            </w:pPr>
            <w:r>
              <w:t xml:space="preserve">The word</w:t>
            </w:r>
            <w:r>
              <w:t xml:space="preserve"> </w:t>
            </w:r>
            <w:r>
              <w:t xml:space="preserve">“Gentiles”</w:t>
            </w:r>
            <w:r>
              <w:t xml:space="preserve"> </w:t>
            </w:r>
            <w:r>
              <w:t xml:space="preserve">(ethne) is the trigger; Paul’s commission cannot be severed from the Gentile mission</w:t>
            </w:r>
          </w:p>
        </w:tc>
      </w:tr>
      <w:tr>
        <w:tc>
          <w:tcPr/>
          <w:p>
            <w:pPr>
              <w:pStyle w:val="Compact"/>
            </w:pPr>
            <w:r>
              <w:t xml:space="preserve">22–23</w:t>
            </w:r>
          </w:p>
        </w:tc>
        <w:tc>
          <w:tcPr/>
          <w:p>
            <w:pPr>
              <w:pStyle w:val="Compact"/>
            </w:pPr>
            <w:r>
              <w:t xml:space="preserve">The crowd erupts:</w:t>
            </w:r>
            <w:r>
              <w:t xml:space="preserve"> </w:t>
            </w:r>
            <w:r>
              <w:t xml:space="preserve">“Away with such a fellow from the earth!”</w:t>
            </w:r>
            <w:r>
              <w:t xml:space="preserve"> </w:t>
            </w:r>
            <w:r>
              <w:t xml:space="preserve">They throw off their cloaks and fling dust</w:t>
            </w:r>
          </w:p>
        </w:tc>
        <w:tc>
          <w:tcPr/>
          <w:p>
            <w:pPr>
              <w:pStyle w:val="Compact"/>
            </w:pPr>
            <w:r>
              <w:t xml:space="preserve">The vocabulary echoes Acts 21:36 and the crowd before Pilate (Luke 23:18); the crowd’s reaction is self-revelatory — not confusion but fury at the transgression of ethnic privilege</w:t>
            </w:r>
          </w:p>
        </w:tc>
      </w:tr>
      <w:tr>
        <w:tc>
          <w:tcPr/>
          <w:p>
            <w:pPr>
              <w:pStyle w:val="Compact"/>
            </w:pPr>
            <w:r>
              <w:t xml:space="preserve">24</w:t>
            </w:r>
          </w:p>
        </w:tc>
        <w:tc>
          <w:tcPr/>
          <w:p>
            <w:pPr>
              <w:pStyle w:val="Compact"/>
            </w:pPr>
            <w:r>
              <w:t xml:space="preserve">The tribune orders Paul flogged to extract information; he does not understand Hebrew/Aramaic and cannot interpret the crowd’s response</w:t>
            </w:r>
          </w:p>
        </w:tc>
        <w:tc>
          <w:tcPr/>
          <w:p>
            <w:pPr>
              <w:pStyle w:val="Compact"/>
            </w:pPr>
            <w:r>
              <w:t xml:space="preserve">The Roman system is functionally blind to the theological content of the confrontation</w:t>
            </w:r>
          </w:p>
        </w:tc>
      </w:tr>
      <w:tr>
        <w:tc>
          <w:tcPr/>
          <w:p>
            <w:pPr>
              <w:pStyle w:val="Compact"/>
            </w:pPr>
            <w:r>
              <w:t xml:space="preserve">25–26</w:t>
            </w:r>
          </w:p>
        </w:tc>
        <w:tc>
          <w:tcPr/>
          <w:p>
            <w:pPr>
              <w:pStyle w:val="Compact"/>
            </w:pPr>
            <w:r>
              <w:t xml:space="preserve">As they stretch Paul out for flogging, he asks the centurion:</w:t>
            </w:r>
            <w:r>
              <w:t xml:space="preserve"> </w:t>
            </w:r>
            <w:r>
              <w:t xml:space="preserve">“Is it lawful to flog a Roman citizen who is uncondemned?”</w:t>
            </w:r>
            <w:r>
              <w:t xml:space="preserve"> </w:t>
            </w:r>
            <w:r>
              <w:t xml:space="preserve">The centurion alerts the tribune</w:t>
            </w:r>
          </w:p>
        </w:tc>
        <w:tc>
          <w:tcPr/>
          <w:p>
            <w:pPr>
              <w:pStyle w:val="Compact"/>
            </w:pPr>
            <w:r>
              <w:t xml:space="preserve">Paul does not invoke citizenship to escape suffering in principle — he invokes it at the legally precise moment</w:t>
            </w:r>
          </w:p>
        </w:tc>
      </w:tr>
      <w:tr>
        <w:tc>
          <w:tcPr/>
          <w:p>
            <w:pPr>
              <w:pStyle w:val="Compact"/>
            </w:pPr>
            <w:r>
              <w:t xml:space="preserve">27–28</w:t>
            </w:r>
          </w:p>
        </w:tc>
        <w:tc>
          <w:tcPr/>
          <w:p>
            <w:pPr>
              <w:pStyle w:val="Compact"/>
            </w:pPr>
            <w:r>
              <w:t xml:space="preserve">Tribune confirms Paul’s citizenship; Paul confirms it was by birth (not purchase); the tribune was purchased</w:t>
            </w:r>
          </w:p>
        </w:tc>
        <w:tc>
          <w:tcPr/>
          <w:p>
            <w:pPr>
              <w:pStyle w:val="Compact"/>
            </w:pPr>
            <w:r>
              <w:t xml:space="preserve">The contrast is not incidental: Paul’s citizenship is inherited, not earned; the tribune is the one with the more tenuous claim</w:t>
            </w:r>
          </w:p>
        </w:tc>
      </w:tr>
      <w:tr>
        <w:tc>
          <w:tcPr/>
          <w:p>
            <w:pPr>
              <w:pStyle w:val="Compact"/>
            </w:pPr>
            <w:r>
              <w:t xml:space="preserve">29</w:t>
            </w:r>
          </w:p>
        </w:tc>
        <w:tc>
          <w:tcPr/>
          <w:p>
            <w:pPr>
              <w:pStyle w:val="Compact"/>
            </w:pPr>
            <w:r>
              <w:t xml:space="preserve">Those about to examine Paul withdraw; the tribune is alarmed, having already bound him</w:t>
            </w:r>
          </w:p>
        </w:tc>
        <w:tc>
          <w:tcPr/>
          <w:p>
            <w:pPr>
              <w:pStyle w:val="Compact"/>
            </w:pPr>
            <w:r>
              <w:t xml:space="preserve">The reversal of power is complete — the arresting authority is now legally exposed</w:t>
            </w:r>
          </w:p>
        </w:tc>
      </w:tr>
      <w:tr>
        <w:tc>
          <w:tcPr/>
          <w:p>
            <w:pPr>
              <w:pStyle w:val="Compact"/>
            </w:pPr>
            <w:r>
              <w:t xml:space="preserve">30</w:t>
            </w:r>
          </w:p>
        </w:tc>
        <w:tc>
          <w:tcPr/>
          <w:p>
            <w:pPr>
              <w:pStyle w:val="Compact"/>
            </w:pPr>
            <w:r>
              <w:t xml:space="preserve">The tribune releases Paul, orders the chief priests and Sanhedrin to assemble, and brings Paul before them</w:t>
            </w:r>
          </w:p>
        </w:tc>
        <w:tc>
          <w:tcPr/>
          <w:p>
            <w:pPr>
              <w:pStyle w:val="Compact"/>
            </w:pPr>
            <w:r>
              <w:t xml:space="preserve">The chapter closes with Paul not freed but repositioned — from mob to formal council; the legal and theological confrontation continues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Persecutor Presents His Credentials</w:t>
            </w:r>
          </w:p>
        </w:tc>
      </w:tr>
      <w:tr>
        <w:tc>
          <w:tcPr/>
          <w:p>
            <w:pPr>
              <w:pStyle w:val="Compact"/>
            </w:pPr>
            <w:r>
              <w:t xml:space="preserve">2</w:t>
            </w:r>
          </w:p>
        </w:tc>
        <w:tc>
          <w:tcPr/>
          <w:p>
            <w:pPr>
              <w:pStyle w:val="Compact"/>
            </w:pPr>
            <w:r>
              <w:t xml:space="preserve">6–11</w:t>
            </w:r>
          </w:p>
        </w:tc>
        <w:tc>
          <w:tcPr/>
          <w:p>
            <w:pPr>
              <w:pStyle w:val="Compact"/>
            </w:pPr>
            <w:r>
              <w:t xml:space="preserve">The Encounter That Ended His Former Life</w:t>
            </w:r>
          </w:p>
        </w:tc>
      </w:tr>
      <w:tr>
        <w:tc>
          <w:tcPr/>
          <w:p>
            <w:pPr>
              <w:pStyle w:val="Compact"/>
            </w:pPr>
            <w:r>
              <w:t xml:space="preserve">3</w:t>
            </w:r>
          </w:p>
        </w:tc>
        <w:tc>
          <w:tcPr/>
          <w:p>
            <w:pPr>
              <w:pStyle w:val="Compact"/>
            </w:pPr>
            <w:r>
              <w:t xml:space="preserve">12–16</w:t>
            </w:r>
          </w:p>
        </w:tc>
        <w:tc>
          <w:tcPr/>
          <w:p>
            <w:pPr>
              <w:pStyle w:val="Compact"/>
            </w:pPr>
            <w:r>
              <w:t xml:space="preserve">The Community That Received Him and the Baptism That Named Him</w:t>
            </w:r>
          </w:p>
        </w:tc>
      </w:tr>
      <w:tr>
        <w:tc>
          <w:tcPr/>
          <w:p>
            <w:pPr>
              <w:pStyle w:val="Compact"/>
            </w:pPr>
            <w:r>
              <w:t xml:space="preserve">4</w:t>
            </w:r>
          </w:p>
        </w:tc>
        <w:tc>
          <w:tcPr/>
          <w:p>
            <w:pPr>
              <w:pStyle w:val="Compact"/>
            </w:pPr>
            <w:r>
              <w:t xml:space="preserve">17–21</w:t>
            </w:r>
          </w:p>
        </w:tc>
        <w:tc>
          <w:tcPr/>
          <w:p>
            <w:pPr>
              <w:pStyle w:val="Compact"/>
            </w:pPr>
            <w:r>
              <w:t xml:space="preserve">The Commission He Could Not Negotiate</w:t>
            </w:r>
          </w:p>
        </w:tc>
      </w:tr>
      <w:tr>
        <w:tc>
          <w:tcPr/>
          <w:p>
            <w:pPr>
              <w:pStyle w:val="Compact"/>
            </w:pPr>
            <w:r>
              <w:t xml:space="preserve">5</w:t>
            </w:r>
          </w:p>
        </w:tc>
        <w:tc>
          <w:tcPr/>
          <w:p>
            <w:pPr>
              <w:pStyle w:val="Compact"/>
            </w:pPr>
            <w:r>
              <w:t xml:space="preserve">22–23</w:t>
            </w:r>
          </w:p>
        </w:tc>
        <w:tc>
          <w:tcPr/>
          <w:p>
            <w:pPr>
              <w:pStyle w:val="Compact"/>
            </w:pPr>
            <w:r>
              <w:t xml:space="preserve">The Word That Exposed the Crowd’s Idol</w:t>
            </w:r>
          </w:p>
        </w:tc>
      </w:tr>
      <w:tr>
        <w:tc>
          <w:tcPr/>
          <w:p>
            <w:pPr>
              <w:pStyle w:val="Compact"/>
            </w:pPr>
            <w:r>
              <w:t xml:space="preserve">6</w:t>
            </w:r>
          </w:p>
        </w:tc>
        <w:tc>
          <w:tcPr/>
          <w:p>
            <w:pPr>
              <w:pStyle w:val="Compact"/>
            </w:pPr>
            <w:r>
              <w:t xml:space="preserve">24–29</w:t>
            </w:r>
          </w:p>
        </w:tc>
        <w:tc>
          <w:tcPr/>
          <w:p>
            <w:pPr>
              <w:pStyle w:val="Compact"/>
            </w:pPr>
            <w:r>
              <w:t xml:space="preserve">The System That Could Not Contain Him</w:t>
            </w:r>
          </w:p>
        </w:tc>
      </w:tr>
      <w:tr>
        <w:tc>
          <w:tcPr/>
          <w:p>
            <w:pPr>
              <w:pStyle w:val="Compact"/>
            </w:pPr>
            <w:r>
              <w:t xml:space="preserve">7</w:t>
            </w:r>
          </w:p>
        </w:tc>
        <w:tc>
          <w:tcPr/>
          <w:p>
            <w:pPr>
              <w:pStyle w:val="Compact"/>
            </w:pPr>
            <w:r>
              <w:t xml:space="preserve">30</w:t>
            </w:r>
          </w:p>
        </w:tc>
        <w:tc>
          <w:tcPr/>
          <w:p>
            <w:pPr>
              <w:pStyle w:val="Compact"/>
            </w:pPr>
            <w:r>
              <w:t xml:space="preserve">The Tribunal That Awaits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Christ overturns a persecutor’s life and sends him past every human boundary.</w:t>
      </w:r>
    </w:p>
    <w:p>
      <w:pPr>
        <w:pStyle w:val="BodyText"/>
      </w:pPr>
      <w:r>
        <w:rPr>
          <w:b/>
          <w:bCs/>
        </w:rPr>
        <w:t xml:space="preserve">Primary Claim:</w:t>
      </w:r>
      <w:r>
        <w:t xml:space="preserve"> </w:t>
      </w:r>
      <w:r>
        <w:t xml:space="preserve">God is confronting every form of religious self-enclosure — in Paul before Damascus and in the Jerusalem crowd after — with the sovereign, boundary-breaking grace of the risen Jesus, who personally apprehends the unlikely, commissions the sent, and cannot be contained by any institution, ethnic identity, or political system.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risen Christ is not a theological idea — He is an encounter that reorganizes everything</w:t>
      </w:r>
      <w:r>
        <w:t xml:space="preserve"> </w:t>
      </w:r>
      <w:r>
        <w:rPr>
          <w:i/>
          <w:iCs/>
        </w:rPr>
        <w:t xml:space="preserve">(Mind/Belief)</w:t>
      </w:r>
    </w:p>
    <w:p>
      <w:pPr>
        <w:pStyle w:val="BodyText"/>
      </w:pPr>
      <w:r>
        <w:t xml:space="preserve">Paul does not narrate a doctrinal shift or a religious insight. He narrates being knocked to the ground, addressed by name, and rendered helpless in the presence of the living Jesus. The crowd’s rage, the tribune’s confusion, and Paul’s unshakeable composure throughout Acts 22 all presuppose that this encounter actually happened — and that it has objective, reality-altering force. The application is not</w:t>
      </w:r>
      <w:r>
        <w:t xml:space="preserve"> </w:t>
      </w:r>
      <w:r>
        <w:t xml:space="preserve">“become more theologically convinced about the resurrection.”</w:t>
      </w:r>
      <w:r>
        <w:t xml:space="preserve"> </w:t>
      </w:r>
      <w:r>
        <w:t xml:space="preserve">It is: examine whether your relationship to Jesus is shaped by the category of encounter — something that has happened to you and continues to happen — or whether it has settled into the safer, flatter category of intellectual assent to propositions about a historical figure. Paul could not narrate his faith in the abstract because it had a specific address: a road, a light, a voice, a name. Where is the specificity of yours?</w:t>
      </w:r>
    </w:p>
    <w:p>
      <w:pPr>
        <w:pStyle w:val="BodyText"/>
      </w:pPr>
      <w:r>
        <w:rPr>
          <w:b/>
          <w:bCs/>
        </w:rPr>
        <w:t xml:space="preserve">2. Religious zeal is not the same as knowing God — and the most dangerous unbelief is the most respectable kind</w:t>
      </w:r>
      <w:r>
        <w:t xml:space="preserve"> </w:t>
      </w:r>
      <w:r>
        <w:rPr>
          <w:i/>
          <w:iCs/>
        </w:rPr>
        <w:t xml:space="preserve">(Mind/Belief)</w:t>
      </w:r>
    </w:p>
    <w:p>
      <w:pPr>
        <w:pStyle w:val="BodyText"/>
      </w:pPr>
      <w:r>
        <w:t xml:space="preserve">Paul was not a careless, dissolute persecutor. He was the most credentialed, most sincere, most systematically motivated persecutor of the early church — trained under Gamaliel, zealous for the traditions, convinced he was doing God’s work. The Jerusalem crowd that erupts at the word</w:t>
      </w:r>
      <w:r>
        <w:t xml:space="preserve"> </w:t>
      </w:r>
      <w:r>
        <w:t xml:space="preserve">“Gentiles”</w:t>
      </w:r>
      <w:r>
        <w:t xml:space="preserve"> </w:t>
      </w:r>
      <w:r>
        <w:t xml:space="preserve">is not a mob of pagans — they are devout worshippers at the temple. Acts 22 diagnoses what Bryan Chapell would call a universal fallen condition: the capacity of serious religious commitment to become the very mechanism of resistance to God. The application is not to denigrate religious seriousness. It is to press the question that religious seriousness most resists: Has your devotion been organized around the risen Christ and His purposes — or around the preservation of a version of faith that keeps the Gentiles out and your credentials safe?</w:t>
      </w:r>
    </w:p>
    <w:p>
      <w:pPr>
        <w:pStyle w:val="BodyText"/>
      </w:pPr>
      <w:r>
        <w:rPr>
          <w:b/>
          <w:bCs/>
        </w:rPr>
        <w:t xml:space="preserve">3. Where God sends you is not negotiable — even when you think you have a better argument</w:t>
      </w:r>
      <w:r>
        <w:t xml:space="preserve"> </w:t>
      </w:r>
      <w:r>
        <w:rPr>
          <w:i/>
          <w:iCs/>
        </w:rPr>
        <w:t xml:space="preserve">(Will/Behavior)</w:t>
      </w:r>
    </w:p>
    <w:p>
      <w:pPr>
        <w:pStyle w:val="BodyText"/>
      </w:pPr>
      <w:r>
        <w:t xml:space="preserve">Paul’s protest in verses 19–20 is not theologically wrong — his reasoning is plausible. Surely a former persecutor’s dramatic conversion would be persuasive evidence in Jerusalem. The Lord’s answer is not a debate but a direction:</w:t>
      </w:r>
      <w:r>
        <w:t xml:space="preserve"> </w:t>
      </w:r>
      <w:r>
        <w:t xml:space="preserve">“Go, for I will send you far away to the Gentiles.”</w:t>
      </w:r>
      <w:r>
        <w:t xml:space="preserve"> </w:t>
      </w:r>
      <w:r>
        <w:t xml:space="preserve">The commission precedes the strategy. The application is concrete: where has God placed unmistakably clear direction in your life — through Scripture, through the community of faith, through the ordering of providence — that you are currently contesting through what seems like good reasoning? Paul’s better argument was still not an argument against the Lord’s</w:t>
      </w:r>
      <w:r>
        <w:t xml:space="preserve"> </w:t>
      </w:r>
      <w:r>
        <w:t xml:space="preserve">“go.”</w:t>
      </w:r>
      <w:r>
        <w:t xml:space="preserve"> </w:t>
      </w:r>
      <w:r>
        <w:t xml:space="preserve">The question is not whether your alternative plan has merit. The question is whether the Lord has spoken — and whether you are going.</w:t>
      </w:r>
    </w:p>
    <w:p>
      <w:pPr>
        <w:pStyle w:val="BodyText"/>
      </w:pPr>
      <w:r>
        <w:rPr>
          <w:b/>
          <w:bCs/>
        </w:rPr>
        <w:t xml:space="preserve">4. The gospel always breaks the boundary between us and the people we regard as outside</w:t>
      </w:r>
      <w:r>
        <w:t xml:space="preserve"> </w:t>
      </w:r>
      <w:r>
        <w:rPr>
          <w:i/>
          <w:iCs/>
        </w:rPr>
        <w:t xml:space="preserve">(Affections/Worship)</w:t>
      </w:r>
    </w:p>
    <w:p>
      <w:pPr>
        <w:pStyle w:val="BodyText"/>
      </w:pPr>
      <w:r>
        <w:t xml:space="preserve">The single word</w:t>
      </w:r>
      <w:r>
        <w:t xml:space="preserve"> </w:t>
      </w:r>
      <w:r>
        <w:t xml:space="preserve">“Gentiles”</w:t>
      </w:r>
      <w:r>
        <w:t xml:space="preserve"> </w:t>
      </w:r>
      <w:r>
        <w:t xml:space="preserve">transforms a listening crowd into a murderous mob. The fury is not random — it is precisely calibrated to the specific transgression: the gospel does not stay within the ethnic, cultural, and religious boundaries we have appointed for it. Every Christian community has its version of the Jerusalem crowd’s line — the type of person, the cultural group, the background, the neighborhood — where the gospel is theoretically welcome but practically surprising. The application is not the abstraction</w:t>
      </w:r>
      <w:r>
        <w:t xml:space="preserve"> </w:t>
      </w:r>
      <w:r>
        <w:t xml:space="preserve">“care about all people.”</w:t>
      </w:r>
      <w:r>
        <w:t xml:space="preserve"> </w:t>
      </w:r>
      <w:r>
        <w:t xml:space="preserve">It is the specific examination: who is the</w:t>
      </w:r>
      <w:r>
        <w:t xml:space="preserve"> </w:t>
      </w:r>
      <w:r>
        <w:t xml:space="preserve">“Gentile”</w:t>
      </w:r>
      <w:r>
        <w:t xml:space="preserve"> </w:t>
      </w:r>
      <w:r>
        <w:t xml:space="preserve">in your world — the person or group whose inclusion in the body of Christ would genuinely surprise you, or whose appearance in your church would produce not welcome but discomfort? Worship that has not been confronted by this question has not yet encountered the full weight of Acts 22:21.</w:t>
      </w:r>
    </w:p>
    <w:p>
      <w:pPr>
        <w:pStyle w:val="BodyText"/>
      </w:pPr>
      <w:r>
        <w:rPr>
          <w:b/>
          <w:bCs/>
        </w:rPr>
        <w:t xml:space="preserve">5. The sovereign Lord who commissioned Paul sustains His messengers through every system that tries to stop them</w:t>
      </w:r>
      <w:r>
        <w:t xml:space="preserve"> </w:t>
      </w:r>
      <w:r>
        <w:rPr>
          <w:i/>
          <w:iCs/>
        </w:rPr>
        <w:t xml:space="preserve">(Affections/Worship)</w:t>
      </w:r>
    </w:p>
    <w:p>
      <w:pPr>
        <w:pStyle w:val="BodyText"/>
      </w:pPr>
      <w:r>
        <w:t xml:space="preserve">In four verses (24–28), the most powerful local authority in Jerusalem — the Roman tribune with his soldiers and his legal prerogative — is brought to a halt by a single question from a chained prisoner. Paul does not rage against the system, perform a miracle, or appeal to the crowd. He simply occupies the legal ground that is already his and lets the system expose its own limits. The application is not triumphalism — Paul is not freed, only repositioned. But the affectional application is genuine: the Lord who apprehended Paul on the Damascus road has not abandoned him to the tribune’s lash or the crowd’s fury. The Christian who stands in the face of institutional hostility to the gospel — whether a Roman tribune, a denominational bureaucracy, or a social environment hostile to orthodox witness — is not standing alone. The risen Christ who said</w:t>
      </w:r>
      <w:r>
        <w:t xml:space="preserve"> </w:t>
      </w:r>
      <w:r>
        <w:t xml:space="preserve">“I will send you”</w:t>
      </w:r>
      <w:r>
        <w:t xml:space="preserve"> </w:t>
      </w:r>
      <w:r>
        <w:t xml:space="preserve">has not forgotten where He sent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22 is a sustained demonstration that the resurrection of Jesus Christ is the hinge event of human history with boundary-breaking consequences that no human institution can contain or reverse. The risen Christ who appears on the Damascus road is not a private religious experience — He is the Lord of the Gentile mission, commissioning witnesses with specific, non-negotiable appointments. The chapter also displays the doctrine of effectual calling at its sharpest edge: Paul is not choosing to become a Christian and a missionary; he is being apprehended, redirected, blinded, led, restored, and sent by a sovereign divine initiative that works through but is not limited to human means (Ananias, the Damascus community, the vision in the temple). Additionally, Acts 22 presents the doctrine of the universal scope of salvation not as Pauline innovation but as covenantal fulfillment — the God of the fathers has always had the nations in view, and the Jerusalem crowd’s fury at</w:t>
      </w:r>
      <w:r>
        <w:t xml:space="preserve"> </w:t>
      </w:r>
      <w:r>
        <w:t xml:space="preserve">“Gentiles”</w:t>
      </w:r>
      <w:r>
        <w:t xml:space="preserve"> </w:t>
      </w:r>
      <w:r>
        <w:t xml:space="preserve">is not merely ethnic prejudice but theological error about the nature and scope of God’s saving purposes.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22 is a premier canonical exhibit of sovereign, irresistible, particular grace — not as systematic category but as lived narrative. Paul’s conversion is precisely the pattern the Reformed tradition traces: the one who is dead in trespasses and sins cannot and will not choose Christ until Christ chooses him; Paul’s pre-conversion state was not neutral indifference but active, violent hostility. The Damascus road is not Paul cooperating with a grace he could also have resisted — it is grace that arrives before Paul has any intention of seeking it, that overturns his most deeply held commitments, and that conscripts him into a mission he cannot negotiate. The chapter also advances the Reformed understanding of the covenant’s universal scope: the Gentile commission is not a departure from Israel’s covenant God but the fulfillment of His always-intended global saving purpose, now disclosed through the resurrection and mission of Christ. Finally, Paul’s testimony before the Jerusalem crowd models what Calvin and the Reformed tradition understood as the witness of the Spirit — not an argument to be won but an encounter to be narrated; the gospel’s credibility does not rest on the hearer’s reception but on the risen Lord’s reality.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risen Jesus is not a religious tradition to be managed or a theological system to be maintained — He is the living Lord who knocks people down, redirects entire lives, and sends His witnesses to the very people His church has decided are out of reach. If your faith has never cost you anything, never broken any of your boundaries, and never sent you anywhere you didn’t already plan to go, Acts 22 is asking whether you have actually encountered the same Jesus who met Paul on the Damascus road. He is still asking:</w:t>
      </w:r>
      <w:r>
        <w:t xml:space="preserve"> </w:t>
      </w:r>
      <w:r>
        <w:t xml:space="preserve">“Why are you persecuting me?”</w:t>
      </w:r>
      <w:r>
        <w:t xml:space="preserve"> </w:t>
      </w:r>
      <w:r>
        <w:t xml:space="preserve">— and He is still saying,</w:t>
      </w:r>
      <w:r>
        <w:t xml:space="preserve"> </w:t>
      </w:r>
      <w:r>
        <w:t xml:space="preserve">“Go, for I will send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Paul’s conversion primarily as a dramatic personal testimony rather than a theological confrontation.</w:t>
      </w:r>
      <w:r>
        <w:t xml:space="preserve"> </w:t>
      </w:r>
      <w:r>
        <w:t xml:space="preserve">Acts 22 is frequently preached in evangelistic settings as a conversion story — Paul’s Damascus experience held up as the model for dramatic spiritual transformation. This misses Luke’s intent. Paul is not telling his story to inspire others to have dramatic experiences. He is testifying to the risen Christ before a crowd that wants him dead, in a context where the specific content of his commission (the Gentile mission) is the provocation. To preach Acts 22 as primarily</w:t>
      </w:r>
      <w:r>
        <w:t xml:space="preserve"> </w:t>
      </w:r>
      <w:r>
        <w:t xml:space="preserve">“share your testimony”</w:t>
      </w:r>
      <w:r>
        <w:t xml:space="preserve"> </w:t>
      </w:r>
      <w:r>
        <w:t xml:space="preserve">flattens the chapter’s specific theological freight and domesticates a confrontational text into an inspirational one.</w:t>
      </w:r>
    </w:p>
    <w:p>
      <w:pPr>
        <w:numPr>
          <w:ilvl w:val="0"/>
          <w:numId w:val="1002"/>
        </w:numPr>
      </w:pPr>
      <w:r>
        <w:rPr>
          <w:b/>
          <w:bCs/>
        </w:rPr>
        <w:t xml:space="preserve">Skipping the crowd’s reaction or treating it as incidental.</w:t>
      </w:r>
      <w:r>
        <w:t xml:space="preserve"> </w:t>
      </w:r>
      <w:r>
        <w:t xml:space="preserve">Verses 22–23 are the theological climax of the chapter, not the narrative fallout after the climax. The crowd’s fury at</w:t>
      </w:r>
      <w:r>
        <w:t xml:space="preserve"> </w:t>
      </w:r>
      <w:r>
        <w:t xml:space="preserve">“Gentiles”</w:t>
      </w:r>
      <w:r>
        <w:t xml:space="preserve"> </w:t>
      </w:r>
      <w:r>
        <w:t xml:space="preserve">is Luke’s diagnostic moment — it exposes exactly what the gospel confronts in human religion. Preachers who spend most of the chapter on the Damascus road narrative and treat the crowd’s reaction as a scene-setter for the Roman citizenship reveal have missed the structure. The word</w:t>
      </w:r>
      <w:r>
        <w:t xml:space="preserve"> </w:t>
      </w:r>
      <w:r>
        <w:t xml:space="preserve">“Gentiles”</w:t>
      </w:r>
      <w:r>
        <w:t xml:space="preserve"> </w:t>
      </w:r>
      <w:r>
        <w:t xml:space="preserve">is the crisis of the text. Everything before it builds toward it; everything after it is consequence.</w:t>
      </w:r>
    </w:p>
    <w:p>
      <w:pPr>
        <w:numPr>
          <w:ilvl w:val="0"/>
          <w:numId w:val="1002"/>
        </w:numPr>
      </w:pPr>
      <w:r>
        <w:rPr>
          <w:b/>
          <w:bCs/>
        </w:rPr>
        <w:t xml:space="preserve">Moralizing Paul’s protest in verses 19–20 as a model of how to reason with God.</w:t>
      </w:r>
      <w:r>
        <w:t xml:space="preserve"> </w:t>
      </w:r>
      <w:r>
        <w:t xml:space="preserve">Some preaching treats Paul’s counter-argument (</w:t>
      </w:r>
      <w:r>
        <w:t xml:space="preserve">“Lord, surely my former persecution and Stephen’s death would make my conversion credible to Jerusalem Jews”</w:t>
      </w:r>
      <w:r>
        <w:t xml:space="preserve">) as an example of honest dialogue with God — bringing our reasoning humbly before Him. While this is not wholly wrong, it misses the directional force of the Lord’s response. Paul’s protest is not honored — it is overridden. The text does not teach that God welcomes our strategic input; it teaches that His commission stands regardless of our assessment of the tactical situation.</w:t>
      </w:r>
    </w:p>
    <w:p>
      <w:pPr>
        <w:numPr>
          <w:ilvl w:val="0"/>
          <w:numId w:val="1002"/>
        </w:numPr>
      </w:pPr>
      <w:r>
        <w:rPr>
          <w:b/>
          <w:bCs/>
        </w:rPr>
        <w:t xml:space="preserve">Treating the Roman citizenship disclosure as the chapter’s punchline rather than as a structural device.</w:t>
      </w:r>
      <w:r>
        <w:t xml:space="preserve"> </w:t>
      </w:r>
      <w:r>
        <w:t xml:space="preserve">The Roman citizenship reveal in verses 25–28 is sometimes preached as a climactic reversal — Paul’s trump card, his escape from flogging, his legal vindication. This overstates it. Paul is not freed; he is repositioned. The tribune is alarmed, not defeated. Luke’s point is not that Roman law is Paul’s savior; it is that Roman law is one more institution that cannot contain or adjudicate what is fundamentally a theological confrontation. The citizenship detail reveals the system’s limits, not Paul’s triumph.</w:t>
      </w:r>
    </w:p>
    <w:p>
      <w:pPr>
        <w:numPr>
          <w:ilvl w:val="0"/>
          <w:numId w:val="1002"/>
        </w:numPr>
      </w:pPr>
      <w:r>
        <w:rPr>
          <w:b/>
          <w:bCs/>
        </w:rPr>
        <w:t xml:space="preserve">Importing Paul’s other conversion accounts (Acts 9, Acts 26) to fill gaps in Acts 22 without noting the differences.</w:t>
      </w:r>
      <w:r>
        <w:t xml:space="preserve"> </w:t>
      </w:r>
      <w:r>
        <w:t xml:space="preserve">Luke gives three accounts of the Damascus road (Acts 9, 22, 26), and they have minor differences in detail (who hears/sees what; the specific content of the commission). Preachers sometimes harmonize these accounts in ways that obscure Luke’s deliberate selectivity — each account emphasizes what is most relevant to its immediate audience. In Acts 22, Paul foregrounds his Jewish credentials and the covenantal continuity of his commission (God of our fathers, Ananias the observant Jew) because he is addressing a Jewish audience. Importing details from Acts 9 or 26 to complete the picture is exegetically permissible but should be done with awareness that Luke shaped each account for its specific context.</w:t>
      </w:r>
    </w:p>
    <w:p>
      <w:pPr>
        <w:numPr>
          <w:ilvl w:val="0"/>
          <w:numId w:val="1002"/>
        </w:numPr>
      </w:pPr>
      <w:r>
        <w:rPr>
          <w:b/>
          <w:bCs/>
        </w:rPr>
        <w:t xml:space="preserve">Failing to preach the intent — the Gentile mission — and stopping at the content — Paul’s dramatic conversion.</w:t>
      </w:r>
      <w:r>
        <w:t xml:space="preserve"> </w:t>
      </w:r>
      <w:r>
        <w:t xml:space="preserve">This is the Bullmore pitfall in specific form: content (dramatic conversion story, blinding light, voice from heaven) is vivid and memorable; intent (the risen Christ is dismantling every religious boundary and sending His people to the nations) is more demanding and less comfortable. Sermons that end with</w:t>
      </w:r>
      <w:r>
        <w:t xml:space="preserve"> </w:t>
      </w:r>
      <w:r>
        <w:t xml:space="preserve">“God can transform even the worst sinner”</w:t>
      </w:r>
      <w:r>
        <w:t xml:space="preserve"> </w:t>
      </w:r>
      <w:r>
        <w:t xml:space="preserve">have landed the content without landing the claim. The Primary Claim of Acts 22 is not that transformation is possible — it is that the risen Christ commissions His transformed people toward the very people their religion has excluded.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2026-07-14T21:07:46Z</dcterms:created>
  <dcterms:modified xsi:type="dcterms:W3CDTF">2026-07-14T21:07:46Z</dcterms:modified>
</cp:coreProperties>
</file>

<file path=docProps/custom.xml><?xml version="1.0" encoding="utf-8"?>
<Properties xmlns="http://schemas.openxmlformats.org/officeDocument/2006/custom-properties" xmlns:vt="http://schemas.openxmlformats.org/officeDocument/2006/docPropsVTypes"/>
</file>